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C7D4545" w14:textId="796BEECD" w:rsidR="009303D9" w:rsidRPr="008B6524" w:rsidRDefault="00C56742" w:rsidP="008B6524">
      <w:pPr>
        <w:pStyle w:val="papertitle"/>
        <w:spacing w:before="5pt" w:beforeAutospacing="1" w:after="5pt" w:afterAutospacing="1"/>
        <w:rPr>
          <w:kern w:val="48"/>
        </w:rPr>
      </w:pPr>
      <w:r w:rsidRPr="00C56742">
        <w:rPr>
          <w:kern w:val="48"/>
        </w:rPr>
        <w:t xml:space="preserve">Preparation of Papers in Two-Column Format </w:t>
      </w:r>
      <w:r>
        <w:rPr>
          <w:kern w:val="48"/>
        </w:rPr>
        <w:br/>
      </w:r>
      <w:r w:rsidRPr="00C56742">
        <w:rPr>
          <w:kern w:val="48"/>
        </w:rPr>
        <w:t>for MPS 2023 Conference Proceedings</w:t>
      </w:r>
      <w:r w:rsidR="00E7596C" w:rsidRPr="008B6524">
        <w:rPr>
          <w:kern w:val="48"/>
        </w:rPr>
        <w:t>*</w:t>
      </w:r>
      <w:r w:rsidR="009303D9" w:rsidRPr="008B6524">
        <w:rPr>
          <w:kern w:val="48"/>
        </w:rPr>
        <w:t xml:space="preserve"> </w:t>
      </w:r>
      <w:r>
        <w:rPr>
          <w:kern w:val="48"/>
        </w:rPr>
        <w:br/>
      </w:r>
      <w:r w:rsidR="009303D9" w:rsidRPr="008B6524">
        <w:rPr>
          <w:kern w:val="48"/>
        </w:rPr>
        <w:t xml:space="preserve">(use style: </w:t>
      </w:r>
      <w:r w:rsidR="009303D9" w:rsidRPr="008B6524">
        <w:rPr>
          <w:iCs/>
          <w:kern w:val="48"/>
        </w:rPr>
        <w:t>paper title</w:t>
      </w:r>
      <w:r w:rsidR="009303D9" w:rsidRPr="008B6524">
        <w:rPr>
          <w:kern w:val="48"/>
        </w:rPr>
        <w:t>)</w:t>
      </w:r>
    </w:p>
    <w:p w14:paraId="3CD72A4E"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257EBBB1" w14:textId="77777777" w:rsidR="00D7522C" w:rsidRDefault="00D7522C" w:rsidP="003B4E04">
      <w:pPr>
        <w:pStyle w:val="Author"/>
        <w:spacing w:before="5pt" w:beforeAutospacing="1" w:after="5pt" w:afterAutospacing="1" w:line="6pt" w:lineRule="auto"/>
        <w:rPr>
          <w:sz w:val="16"/>
          <w:szCs w:val="16"/>
        </w:rPr>
      </w:pPr>
    </w:p>
    <w:p w14:paraId="09F3487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55301542"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30AC73DF"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2E60541"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D648740"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4A566AA"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58603503"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DDEA933"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C56742">
        <w:rPr>
          <w:i/>
          <w:color w:val="C00000"/>
        </w:rPr>
        <w:t>*</w:t>
      </w:r>
      <w:r w:rsidR="005B0344" w:rsidRPr="00C56742">
        <w:rPr>
          <w:i/>
          <w:color w:val="C00000"/>
        </w:rPr>
        <w:t>CRITICAL:  Do</w:t>
      </w:r>
      <w:r w:rsidR="005B0344" w:rsidRPr="00C56742">
        <w:rPr>
          <w:rFonts w:eastAsia="Times New Roman"/>
          <w:i/>
          <w:color w:val="C00000"/>
        </w:rPr>
        <w:t xml:space="preserve"> </w:t>
      </w:r>
      <w:r w:rsidR="005B0344" w:rsidRPr="00C56742">
        <w:rPr>
          <w:i/>
          <w:color w:val="C00000"/>
        </w:rPr>
        <w:t>Not</w:t>
      </w:r>
      <w:r w:rsidR="005B0344" w:rsidRPr="00C56742">
        <w:rPr>
          <w:rFonts w:eastAsia="Times New Roman"/>
          <w:i/>
          <w:color w:val="C00000"/>
        </w:rPr>
        <w:t xml:space="preserve"> </w:t>
      </w:r>
      <w:r w:rsidR="005B0344" w:rsidRPr="00C56742">
        <w:rPr>
          <w:i/>
          <w:color w:val="C00000"/>
        </w:rPr>
        <w:t>Use</w:t>
      </w:r>
      <w:r w:rsidR="005B0344" w:rsidRPr="00C56742">
        <w:rPr>
          <w:rFonts w:eastAsia="Times New Roman"/>
          <w:i/>
          <w:color w:val="C00000"/>
        </w:rPr>
        <w:t xml:space="preserve"> </w:t>
      </w:r>
      <w:r w:rsidR="005B0344" w:rsidRPr="00C56742">
        <w:rPr>
          <w:i/>
          <w:color w:val="C00000"/>
        </w:rPr>
        <w:t>Symbols,</w:t>
      </w:r>
      <w:r w:rsidR="005B0344" w:rsidRPr="00C56742">
        <w:rPr>
          <w:rFonts w:eastAsia="Times New Roman"/>
          <w:i/>
          <w:color w:val="C00000"/>
        </w:rPr>
        <w:t xml:space="preserve"> </w:t>
      </w:r>
      <w:r w:rsidR="005B0344" w:rsidRPr="00C56742">
        <w:rPr>
          <w:i/>
          <w:color w:val="C00000"/>
        </w:rPr>
        <w:t>Special</w:t>
      </w:r>
      <w:r w:rsidR="005B0344" w:rsidRPr="00C56742">
        <w:rPr>
          <w:rFonts w:eastAsia="Times New Roman"/>
          <w:i/>
          <w:color w:val="C00000"/>
        </w:rPr>
        <w:t xml:space="preserve"> </w:t>
      </w:r>
      <w:r w:rsidR="005B0344" w:rsidRPr="00C56742">
        <w:rPr>
          <w:i/>
          <w:color w:val="C00000"/>
        </w:rPr>
        <w:t>Characters,</w:t>
      </w:r>
      <w:r w:rsidR="005B0344" w:rsidRPr="00C56742">
        <w:rPr>
          <w:rFonts w:eastAsia="Times New Roman"/>
          <w:i/>
          <w:color w:val="C00000"/>
        </w:rPr>
        <w:t xml:space="preserve"> </w:t>
      </w:r>
      <w:r w:rsidR="00D7522C" w:rsidRPr="00C56742">
        <w:rPr>
          <w:rFonts w:eastAsia="Times New Roman"/>
          <w:i/>
          <w:color w:val="C00000"/>
        </w:rPr>
        <w:t xml:space="preserve">Footnotes, </w:t>
      </w:r>
      <w:r w:rsidR="005B0344" w:rsidRPr="00C56742">
        <w:rPr>
          <w:i/>
          <w:color w:val="C00000"/>
        </w:rPr>
        <w:t>or</w:t>
      </w:r>
      <w:r w:rsidR="005B0344" w:rsidRPr="00C56742">
        <w:rPr>
          <w:rFonts w:eastAsia="Times New Roman"/>
          <w:i/>
          <w:color w:val="C00000"/>
        </w:rPr>
        <w:t xml:space="preserve"> </w:t>
      </w:r>
      <w:r w:rsidR="005B0344" w:rsidRPr="00C56742">
        <w:rPr>
          <w:i/>
          <w:color w:val="C00000"/>
        </w:rPr>
        <w:t>Math</w:t>
      </w:r>
      <w:r w:rsidR="005B0344" w:rsidRPr="00C56742">
        <w:rPr>
          <w:rFonts w:eastAsia="Times New Roman"/>
          <w:i/>
          <w:color w:val="C00000"/>
        </w:rPr>
        <w:t xml:space="preserve"> </w:t>
      </w:r>
      <w:r w:rsidR="005B0344" w:rsidRPr="00C56742">
        <w:rPr>
          <w:i/>
          <w:color w:val="C00000"/>
        </w:rPr>
        <w:t>in</w:t>
      </w:r>
      <w:r w:rsidR="005B0344" w:rsidRPr="00C56742">
        <w:rPr>
          <w:rFonts w:eastAsia="Times New Roman"/>
          <w:i/>
          <w:color w:val="C00000"/>
        </w:rPr>
        <w:t xml:space="preserve"> Paper </w:t>
      </w:r>
      <w:r w:rsidR="005B0344" w:rsidRPr="00C56742">
        <w:rPr>
          <w:i/>
          <w:color w:val="C00000"/>
        </w:rPr>
        <w:t>Title</w:t>
      </w:r>
      <w:r w:rsidR="005B0344" w:rsidRPr="00C56742">
        <w:rPr>
          <w:rFonts w:eastAsia="Times New Roman"/>
          <w:i/>
          <w:color w:val="C00000"/>
        </w:rPr>
        <w:t xml:space="preserve"> o</w:t>
      </w:r>
      <w:r w:rsidR="005B0344" w:rsidRPr="00C56742">
        <w:rPr>
          <w:i/>
          <w:color w:val="C00000"/>
        </w:rPr>
        <w:t>r</w:t>
      </w:r>
      <w:r w:rsidR="005B0344" w:rsidRPr="00C56742">
        <w:rPr>
          <w:rFonts w:eastAsia="Times New Roman"/>
          <w:i/>
          <w:color w:val="C00000"/>
        </w:rPr>
        <w:t xml:space="preserve"> </w:t>
      </w:r>
      <w:r w:rsidR="005B0344" w:rsidRPr="00C56742">
        <w:rPr>
          <w:i/>
          <w:color w:val="C00000"/>
        </w:rPr>
        <w:t>Abstract</w:t>
      </w:r>
      <w:r w:rsidRPr="00C56742">
        <w:rPr>
          <w:color w:val="C00000"/>
        </w:rPr>
        <w:t>.</w:t>
      </w:r>
      <w:r w:rsidRPr="0056610F">
        <w:t xml:space="preserve"> </w:t>
      </w:r>
      <w:r w:rsidRPr="007C0308">
        <w:rPr>
          <w:iCs/>
        </w:rPr>
        <w:t>(</w:t>
      </w:r>
      <w:r w:rsidRPr="005B0344">
        <w:rPr>
          <w:b w:val="0"/>
          <w:i/>
          <w:iCs/>
        </w:rPr>
        <w:t>Abstract</w:t>
      </w:r>
      <w:r w:rsidRPr="007C0308">
        <w:rPr>
          <w:iCs/>
        </w:rPr>
        <w:t>)</w:t>
      </w:r>
    </w:p>
    <w:p w14:paraId="620E060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F0B4317"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32313FC7" w14:textId="4315DC0A" w:rsidR="00C56742" w:rsidRPr="007508D2" w:rsidRDefault="00C56742" w:rsidP="00C56742">
      <w:pPr>
        <w:pStyle w:val="BodyText"/>
        <w:rPr>
          <w:lang w:val="en-US"/>
        </w:rPr>
      </w:pPr>
      <w:r w:rsidRPr="007508D2">
        <w:rPr>
          <w:lang w:val="en-US"/>
        </w:rPr>
        <w:t xml:space="preserve">Following review of extended abstracts, authors may be invited to submit full papers for </w:t>
      </w:r>
      <w:r w:rsidRPr="001349FB">
        <w:rPr>
          <w:b/>
          <w:bCs/>
          <w:lang w:val="en-US"/>
        </w:rPr>
        <w:t>MPS 202</w:t>
      </w:r>
      <w:r>
        <w:rPr>
          <w:b/>
          <w:bCs/>
          <w:lang w:val="en-US"/>
        </w:rPr>
        <w:t>3</w:t>
      </w:r>
      <w:r w:rsidRPr="007508D2">
        <w:rPr>
          <w:lang w:val="en-US"/>
        </w:rPr>
        <w:t xml:space="preserve">. Full papers should be uploaded only as PDF files following the instructions on the </w:t>
      </w:r>
      <w:r w:rsidRPr="001349FB">
        <w:rPr>
          <w:b/>
          <w:bCs/>
          <w:lang w:val="en-US"/>
        </w:rPr>
        <w:t>MPS 202</w:t>
      </w:r>
      <w:r>
        <w:rPr>
          <w:b/>
          <w:bCs/>
          <w:lang w:val="en-US"/>
        </w:rPr>
        <w:t>3</w:t>
      </w:r>
      <w:r w:rsidRPr="007508D2">
        <w:rPr>
          <w:lang w:val="en-US"/>
        </w:rPr>
        <w:t xml:space="preserve"> website </w:t>
      </w:r>
      <w:hyperlink r:id="rId9" w:history="1">
        <w:r w:rsidRPr="001D3E3A">
          <w:rPr>
            <w:rStyle w:val="Hyperlink"/>
            <w:lang w:val="en-US"/>
          </w:rPr>
          <w:t>https://et.utcluj.ro/mps/index.html</w:t>
        </w:r>
      </w:hyperlink>
      <w:r w:rsidRPr="007508D2">
        <w:rPr>
          <w:lang w:val="en-US"/>
        </w:rPr>
        <w:t>.</w:t>
      </w:r>
    </w:p>
    <w:p w14:paraId="266892E1" w14:textId="77777777" w:rsidR="00C56742" w:rsidRPr="001349FB" w:rsidRDefault="00C56742" w:rsidP="00C56742">
      <w:pPr>
        <w:pStyle w:val="BodyText"/>
        <w:rPr>
          <w:lang w:val="en-US"/>
        </w:rPr>
      </w:pPr>
      <w:r w:rsidRPr="001349FB">
        <w:rPr>
          <w:lang w:val="en-US"/>
        </w:rPr>
        <w:t xml:space="preserve">Once a final manuscript has been submitted, please note that final acceptance of the full paper will be subject to authors addressing any points that the reviewers have made and using the correct formatting (see below for further information on formatting). </w:t>
      </w:r>
    </w:p>
    <w:p w14:paraId="14D7968F" w14:textId="77777777" w:rsidR="00C56742" w:rsidRDefault="00C56742" w:rsidP="00C56742">
      <w:pPr>
        <w:pStyle w:val="BodyText"/>
        <w:rPr>
          <w:lang w:val="en-US"/>
        </w:rPr>
      </w:pPr>
      <w:r w:rsidRPr="001349FB">
        <w:rPr>
          <w:lang w:val="en-US"/>
        </w:rPr>
        <w:t>The full paper should include descriptions, results and so on relevant to the following in appropriate sections:</w:t>
      </w:r>
    </w:p>
    <w:p w14:paraId="2DB7B71B" w14:textId="77777777" w:rsidR="00C56742" w:rsidRDefault="00C56742" w:rsidP="00C56742">
      <w:pPr>
        <w:pStyle w:val="BodyText"/>
        <w:numPr>
          <w:ilvl w:val="0"/>
          <w:numId w:val="25"/>
        </w:numPr>
        <w:ind w:start="7.10pt" w:firstLine="0pt"/>
        <w:contextualSpacing/>
        <w:rPr>
          <w:lang w:val="en-US"/>
        </w:rPr>
      </w:pPr>
      <w:r w:rsidRPr="001349FB">
        <w:rPr>
          <w:lang w:val="en-US"/>
        </w:rPr>
        <w:t xml:space="preserve">the motivation, objectives and context of the </w:t>
      </w:r>
      <w:proofErr w:type="gramStart"/>
      <w:r w:rsidRPr="001349FB">
        <w:rPr>
          <w:lang w:val="en-US"/>
        </w:rPr>
        <w:t>work;</w:t>
      </w:r>
      <w:proofErr w:type="gramEnd"/>
    </w:p>
    <w:p w14:paraId="7BF84166" w14:textId="77777777" w:rsidR="00C56742" w:rsidRDefault="00C56742" w:rsidP="00C56742">
      <w:pPr>
        <w:pStyle w:val="BodyText"/>
        <w:numPr>
          <w:ilvl w:val="0"/>
          <w:numId w:val="25"/>
        </w:numPr>
        <w:ind w:start="7.10pt" w:firstLine="0pt"/>
        <w:contextualSpacing/>
        <w:rPr>
          <w:lang w:val="en-US"/>
        </w:rPr>
      </w:pPr>
      <w:r w:rsidRPr="001349FB">
        <w:rPr>
          <w:lang w:val="en-US"/>
        </w:rPr>
        <w:t xml:space="preserve">the main contribution made by the </w:t>
      </w:r>
      <w:proofErr w:type="gramStart"/>
      <w:r w:rsidRPr="001349FB">
        <w:rPr>
          <w:lang w:val="en-US"/>
        </w:rPr>
        <w:t>work;</w:t>
      </w:r>
      <w:proofErr w:type="gramEnd"/>
    </w:p>
    <w:p w14:paraId="7DF1E7E7" w14:textId="77777777" w:rsidR="00C56742" w:rsidRDefault="00C56742" w:rsidP="00C56742">
      <w:pPr>
        <w:pStyle w:val="BodyText"/>
        <w:numPr>
          <w:ilvl w:val="0"/>
          <w:numId w:val="25"/>
        </w:numPr>
        <w:ind w:start="7.10pt" w:firstLine="0pt"/>
        <w:contextualSpacing/>
        <w:rPr>
          <w:lang w:val="en-US"/>
        </w:rPr>
      </w:pPr>
      <w:r w:rsidRPr="001349FB">
        <w:rPr>
          <w:lang w:val="en-US"/>
        </w:rPr>
        <w:t xml:space="preserve">the main evidence of the claimed contribution, </w:t>
      </w:r>
      <w:proofErr w:type="gramStart"/>
      <w:r w:rsidRPr="001349FB">
        <w:rPr>
          <w:lang w:val="en-US"/>
        </w:rPr>
        <w:t>e.g.</w:t>
      </w:r>
      <w:proofErr w:type="gramEnd"/>
      <w:r w:rsidRPr="001349FB">
        <w:rPr>
          <w:lang w:val="en-US"/>
        </w:rPr>
        <w:t xml:space="preserve"> experimental results;</w:t>
      </w:r>
    </w:p>
    <w:p w14:paraId="445A80E1" w14:textId="77777777" w:rsidR="00C56742" w:rsidRPr="001349FB" w:rsidRDefault="00C56742" w:rsidP="00C56742">
      <w:pPr>
        <w:pStyle w:val="BodyText"/>
        <w:numPr>
          <w:ilvl w:val="0"/>
          <w:numId w:val="25"/>
        </w:numPr>
        <w:ind w:start="7.10pt" w:firstLine="0pt"/>
        <w:rPr>
          <w:lang w:val="en-US"/>
        </w:rPr>
      </w:pPr>
      <w:r w:rsidRPr="001349FB">
        <w:rPr>
          <w:lang w:val="en-US"/>
        </w:rPr>
        <w:t>the main conclusions in respect of the main objectives.</w:t>
      </w:r>
    </w:p>
    <w:p w14:paraId="50D2631D" w14:textId="5F0F0A3C" w:rsidR="00C56742" w:rsidRDefault="00C56742" w:rsidP="00C56742">
      <w:pPr>
        <w:pStyle w:val="BodyText"/>
      </w:pPr>
      <w:r w:rsidRPr="001349FB">
        <w:rPr>
          <w:lang w:val="en-US"/>
        </w:rPr>
        <w:t>Publication in the conference proceedings and in IEEE Xplore will be subject to the paper being presented at the conference by one of the authors, which in turn requires at least one of the authors to register.</w:t>
      </w:r>
    </w:p>
    <w:p w14:paraId="7E19BACB" w14:textId="60EBCADD" w:rsidR="009303D9" w:rsidRPr="005B520E" w:rsidRDefault="009303D9" w:rsidP="00E7596C">
      <w:pPr>
        <w:pStyle w:val="BodyText"/>
      </w:pPr>
      <w:proofErr w:type="spellStart"/>
      <w:r w:rsidRPr="005B520E">
        <w:t>This</w:t>
      </w:r>
      <w:proofErr w:type="spellEnd"/>
      <w:r w:rsidRPr="005B520E">
        <w:t xml:space="preserve"> </w:t>
      </w:r>
      <w:proofErr w:type="spellStart"/>
      <w:r w:rsidRPr="005B520E">
        <w:t>template</w:t>
      </w:r>
      <w:proofErr w:type="spellEnd"/>
      <w:r w:rsidRPr="005B520E">
        <w:t xml:space="preserve">, </w:t>
      </w:r>
      <w:proofErr w:type="spellStart"/>
      <w:r w:rsidR="005B520E">
        <w:t>modified</w:t>
      </w:r>
      <w:proofErr w:type="spellEnd"/>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w:t>
      </w:r>
      <w:r w:rsidRPr="005B520E">
        <w:t>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C1FFE19" w14:textId="77777777" w:rsidR="009303D9" w:rsidRPr="006B6B66" w:rsidRDefault="009303D9" w:rsidP="006B6B66">
      <w:pPr>
        <w:pStyle w:val="Heading1"/>
      </w:pPr>
      <w:r w:rsidRPr="006B6B66">
        <w:t>Ease of Use</w:t>
      </w:r>
    </w:p>
    <w:p w14:paraId="3263E4C4" w14:textId="77777777" w:rsidR="009303D9" w:rsidRDefault="009303D9" w:rsidP="00ED0149">
      <w:pPr>
        <w:pStyle w:val="Heading2"/>
      </w:pPr>
      <w:r>
        <w:t xml:space="preserve">Selecting a </w:t>
      </w:r>
      <w:r w:rsidRPr="00F271DE">
        <w:t>Template</w:t>
      </w:r>
      <w:r>
        <w:t xml:space="preserve"> (Heading 2)</w:t>
      </w:r>
    </w:p>
    <w:p w14:paraId="3D4C0B52"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95B13A5" w14:textId="77777777" w:rsidR="009303D9" w:rsidRPr="005B520E" w:rsidRDefault="009303D9" w:rsidP="00ED0149">
      <w:pPr>
        <w:pStyle w:val="Heading2"/>
      </w:pPr>
      <w:r w:rsidRPr="005B520E">
        <w:t>Maintaining the Integrity of the Specifications</w:t>
      </w:r>
    </w:p>
    <w:p w14:paraId="260D6607"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B0FE026" w14:textId="77777777" w:rsidR="009303D9" w:rsidRDefault="009303D9" w:rsidP="006B6B66">
      <w:pPr>
        <w:pStyle w:val="Heading1"/>
      </w:pPr>
      <w:r>
        <w:t xml:space="preserve">Prepare Your Paper </w:t>
      </w:r>
      <w:r w:rsidRPr="005B520E">
        <w:t>Before</w:t>
      </w:r>
      <w:r>
        <w:t xml:space="preserve"> Styling</w:t>
      </w:r>
    </w:p>
    <w:p w14:paraId="5B170831" w14:textId="77777777" w:rsidR="00D7522C" w:rsidRPr="00D7522C" w:rsidRDefault="009303D9" w:rsidP="00E7596C">
      <w:pPr>
        <w:pStyle w:val="BodyText"/>
        <w:rPr>
          <w:lang w:val="en-US"/>
        </w:rPr>
      </w:pPr>
      <w:proofErr w:type="spellStart"/>
      <w:r w:rsidRPr="00E7596C">
        <w:t>Before</w:t>
      </w:r>
      <w:proofErr w:type="spellEnd"/>
      <w:r w:rsidRPr="005B520E">
        <w:t xml:space="preserve"> </w:t>
      </w:r>
      <w:proofErr w:type="spellStart"/>
      <w:r w:rsidRPr="005B520E">
        <w:t>you</w:t>
      </w:r>
      <w:proofErr w:type="spellEnd"/>
      <w:r w:rsidRPr="005B520E">
        <w:t xml:space="preserve"> </w:t>
      </w:r>
      <w:proofErr w:type="spellStart"/>
      <w:r w:rsidRPr="005B520E">
        <w:t>begin</w:t>
      </w:r>
      <w:proofErr w:type="spellEnd"/>
      <w:r w:rsidRPr="005B520E">
        <w:t xml:space="preserve"> </w:t>
      </w:r>
      <w:proofErr w:type="spellStart"/>
      <w:r w:rsidRPr="005B520E">
        <w:t>to</w:t>
      </w:r>
      <w:proofErr w:type="spellEnd"/>
      <w:r w:rsidRPr="005B520E">
        <w:t xml:space="preserve">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77C2E29" w14:textId="77777777" w:rsidR="00C56742" w:rsidRDefault="00C56742" w:rsidP="00C56742">
      <w:pPr>
        <w:pStyle w:val="sponsors"/>
        <w:framePr w:wrap="auto" w:vAnchor="page" w:hAnchor="page" w:x="52.55pt" w:y="764.30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1DA21958" w14:textId="77777777" w:rsidR="009303D9" w:rsidRPr="005B520E" w:rsidRDefault="009303D9" w:rsidP="00E7596C">
      <w:pPr>
        <w:pStyle w:val="BodyText"/>
      </w:pPr>
      <w:proofErr w:type="spellStart"/>
      <w:r w:rsidRPr="005B520E">
        <w:t>Keep</w:t>
      </w:r>
      <w:proofErr w:type="spellEnd"/>
      <w:r w:rsidRPr="005B520E">
        <w:t xml:space="preserve"> </w:t>
      </w:r>
      <w:proofErr w:type="spellStart"/>
      <w:r w:rsidRPr="005B520E">
        <w:t>your</w:t>
      </w:r>
      <w:proofErr w:type="spellEnd"/>
      <w:r w:rsidRPr="005B520E">
        <w:t xml:space="preserve"> text </w:t>
      </w:r>
      <w:proofErr w:type="spellStart"/>
      <w:r w:rsidRPr="005B520E">
        <w:t>and</w:t>
      </w:r>
      <w:proofErr w:type="spellEnd"/>
      <w:r w:rsidRPr="005B520E">
        <w:t xml:space="preserve"> graphic files separate until after the text has been formatted and styled. Do not use hard tabs, and limit </w:t>
      </w:r>
      <w:r w:rsidRPr="005B520E">
        <w:lastRenderedPageBreak/>
        <w:t>use of hard returns to only one return at the end of a paragraph. Do not add any kind of pagination anywhere in the paper. Do not number text heads-the template will do that for you.</w:t>
      </w:r>
    </w:p>
    <w:p w14:paraId="6EB2FAC4" w14:textId="77777777" w:rsidR="009303D9" w:rsidRDefault="009303D9" w:rsidP="00ED0149">
      <w:pPr>
        <w:pStyle w:val="Heading2"/>
      </w:pPr>
      <w:r w:rsidRPr="00ED0149">
        <w:t>Abbreviations</w:t>
      </w:r>
      <w:r>
        <w:t xml:space="preserve"> and Acronyms</w:t>
      </w:r>
    </w:p>
    <w:p w14:paraId="634B1B13"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sc, dc,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14:paraId="535A9B11" w14:textId="77777777" w:rsidR="009303D9" w:rsidRDefault="009303D9" w:rsidP="00ED0149">
      <w:pPr>
        <w:pStyle w:val="Heading2"/>
      </w:pPr>
      <w:r>
        <w:t>Units</w:t>
      </w:r>
    </w:p>
    <w:p w14:paraId="55FBBBFB"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35678019" w14:textId="77777777" w:rsidR="009303D9" w:rsidRPr="005B520E" w:rsidRDefault="009303D9" w:rsidP="00E7596C">
      <w:pPr>
        <w:pStyle w:val="bulletlist"/>
      </w:pPr>
      <w:r w:rsidRPr="005B520E">
        <w:t xml:space="preserve">Avoid combining SI and CGS units, such as current in amperes and magnetic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EAA18D8" w14:textId="77777777"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“Wb/m2” or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14:paraId="0395F049" w14:textId="77777777" w:rsidR="009303D9" w:rsidRPr="005B520E" w:rsidRDefault="009303D9" w:rsidP="00E7596C">
      <w:pPr>
        <w:pStyle w:val="bulletlist"/>
      </w:pPr>
      <w:proofErr w:type="spellStart"/>
      <w:r w:rsidRPr="005B520E">
        <w:t>Use</w:t>
      </w:r>
      <w:proofErr w:type="spellEnd"/>
      <w:r w:rsidRPr="005B520E">
        <w:t xml:space="preserve"> a zero </w:t>
      </w:r>
      <w:proofErr w:type="spellStart"/>
      <w:r w:rsidRPr="005B520E">
        <w:t>before</w:t>
      </w:r>
      <w:proofErr w:type="spellEnd"/>
      <w:r w:rsidRPr="005B520E">
        <w:t xml:space="preserve"> decimal points: “0.25”, not “.25”. Use “cm3”, not “cc”. </w:t>
      </w:r>
      <w:r w:rsidRPr="007C0308">
        <w:t>(</w:t>
      </w:r>
      <w:r w:rsidRPr="005B0344">
        <w:rPr>
          <w:i/>
          <w:iCs/>
        </w:rPr>
        <w:t>bullet list</w:t>
      </w:r>
      <w:r w:rsidRPr="007C0308">
        <w:t>)</w:t>
      </w:r>
    </w:p>
    <w:p w14:paraId="2A2FC802" w14:textId="77777777" w:rsidR="009303D9" w:rsidRPr="005B520E" w:rsidRDefault="009303D9" w:rsidP="00ED0149">
      <w:pPr>
        <w:pStyle w:val="Heading2"/>
      </w:pPr>
      <w:r w:rsidRPr="005B520E">
        <w:t>Equations</w:t>
      </w:r>
    </w:p>
    <w:p w14:paraId="0618C401"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F241494" w14:textId="77777777"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6367724"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2855FD8"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BAAB0D" w14:textId="77777777" w:rsidR="009303D9" w:rsidRDefault="009303D9" w:rsidP="00ED0149">
      <w:pPr>
        <w:pStyle w:val="Heading2"/>
      </w:pPr>
      <w:r>
        <w:t>Some Common Mistakes</w:t>
      </w:r>
    </w:p>
    <w:p w14:paraId="1140D370" w14:textId="77777777" w:rsidR="009303D9" w:rsidRPr="005B520E" w:rsidRDefault="009303D9" w:rsidP="00E7596C">
      <w:pPr>
        <w:pStyle w:val="bulletlist"/>
      </w:pPr>
      <w:r w:rsidRPr="005B520E">
        <w:t>The word “data” is plural, not singular.</w:t>
      </w:r>
    </w:p>
    <w:p w14:paraId="7EFC2EA0"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B95A025" w14:textId="77777777" w:rsidR="009303D9" w:rsidRPr="005B520E" w:rsidRDefault="009303D9" w:rsidP="00E7596C">
      <w:pPr>
        <w:pStyle w:val="bulletlist"/>
      </w:pPr>
      <w:r w:rsidRPr="005B520E">
        <w:t xml:space="preserve">In American </w:t>
      </w:r>
      <w:r w:rsidR="002850E3">
        <w:t>English, commas, semi</w:t>
      </w:r>
      <w:r w:rsidRPr="005B520E">
        <w:t xml:space="preserve">colons, periods, question and exclamation marks are located within </w:t>
      </w:r>
      <w:r w:rsidRPr="005B520E">
        <w:t>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62D743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38CF8A51" w14:textId="77777777" w:rsidR="009303D9" w:rsidRPr="005B520E" w:rsidRDefault="009303D9" w:rsidP="00E7596C">
      <w:pPr>
        <w:pStyle w:val="bulletlist"/>
      </w:pPr>
      <w:r w:rsidRPr="005B520E">
        <w:t>Do not use the word “essentially” to mean “approximately” or “effectively”.</w:t>
      </w:r>
    </w:p>
    <w:p w14:paraId="0CFA0B56"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F91A7C6"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1DE4659" w14:textId="77777777" w:rsidR="009303D9" w:rsidRPr="005B520E" w:rsidRDefault="009303D9" w:rsidP="00E7596C">
      <w:pPr>
        <w:pStyle w:val="bulletlist"/>
      </w:pPr>
      <w:r w:rsidRPr="005B520E">
        <w:t>Do not confuse “imply” and “infer”.</w:t>
      </w:r>
    </w:p>
    <w:p w14:paraId="073DA212" w14:textId="77777777" w:rsidR="009303D9" w:rsidRPr="005B520E" w:rsidRDefault="009303D9" w:rsidP="00E7596C">
      <w:pPr>
        <w:pStyle w:val="bulletlist"/>
      </w:pPr>
      <w:r w:rsidRPr="005B520E">
        <w:t>The prefix “non” is not a word; it should be joined to the word it modifies, usually without a hyphen.</w:t>
      </w:r>
    </w:p>
    <w:p w14:paraId="627F48EE" w14:textId="77777777" w:rsidR="009303D9" w:rsidRPr="005B520E" w:rsidRDefault="009303D9" w:rsidP="00E7596C">
      <w:pPr>
        <w:pStyle w:val="bulletlist"/>
      </w:pPr>
      <w:r w:rsidRPr="005B520E">
        <w:t>There is no period after the “et” in the Latin abbreviation “et al.”.</w:t>
      </w:r>
    </w:p>
    <w:p w14:paraId="481DBBBC" w14:textId="77777777" w:rsidR="009303D9" w:rsidRPr="005B520E" w:rsidRDefault="009303D9" w:rsidP="00E7596C">
      <w:pPr>
        <w:pStyle w:val="bulletlist"/>
      </w:pPr>
      <w:r w:rsidRPr="005B520E">
        <w:t>The abbreviation “i.e.” means “that is”, and the abbreviation “e.g.” means “for example”.</w:t>
      </w:r>
    </w:p>
    <w:p w14:paraId="37B7FD01" w14:textId="77777777" w:rsidR="009303D9" w:rsidRPr="005B520E" w:rsidRDefault="009303D9" w:rsidP="00E7596C">
      <w:pPr>
        <w:pStyle w:val="BodyText"/>
      </w:pPr>
      <w:r w:rsidRPr="005B520E">
        <w:t>An excellent style manual for science writers is [7].</w:t>
      </w:r>
    </w:p>
    <w:p w14:paraId="2871E3CF" w14:textId="77777777" w:rsidR="009303D9" w:rsidRDefault="009303D9" w:rsidP="006B6B66">
      <w:pPr>
        <w:pStyle w:val="Heading1"/>
      </w:pPr>
      <w:r>
        <w:t xml:space="preserve">Using the </w:t>
      </w:r>
      <w:r w:rsidRPr="005B520E">
        <w:t>Template</w:t>
      </w:r>
    </w:p>
    <w:p w14:paraId="343D4AE0"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E6E4293" w14:textId="77777777" w:rsidR="009303D9" w:rsidRDefault="009303D9" w:rsidP="00ED0149">
      <w:pPr>
        <w:pStyle w:val="Heading2"/>
      </w:pPr>
      <w:r w:rsidRPr="005B520E">
        <w:t>Authors</w:t>
      </w:r>
      <w:r>
        <w:t xml:space="preserve"> and Affiliations</w:t>
      </w:r>
    </w:p>
    <w:p w14:paraId="56FCDB04"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D6B0B95"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4EA838E2"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69B0334"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23D6B836" w14:textId="77777777" w:rsidR="009303D9" w:rsidRPr="005B520E" w:rsidRDefault="009303D9" w:rsidP="00794804">
      <w:pPr>
        <w:pStyle w:val="Heading4"/>
      </w:pPr>
      <w:r>
        <w:lastRenderedPageBreak/>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F65ACAE"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A9E90D5" w14:textId="77777777" w:rsidR="006F6D3D" w:rsidRDefault="006F6D3D" w:rsidP="006F6D3D">
      <w:pPr>
        <w:jc w:val="start"/>
        <w:rPr>
          <w:i/>
          <w:iCs/>
          <w:noProof/>
        </w:rPr>
      </w:pPr>
    </w:p>
    <w:p w14:paraId="302744E0" w14:textId="77777777" w:rsidR="009303D9" w:rsidRDefault="009303D9" w:rsidP="00ED0149">
      <w:pPr>
        <w:pStyle w:val="Heading2"/>
      </w:pPr>
      <w:r w:rsidRPr="005B520E">
        <w:t>Identify</w:t>
      </w:r>
      <w:r>
        <w:t xml:space="preserve"> the Headings</w:t>
      </w:r>
    </w:p>
    <w:p w14:paraId="6D8A04D6" w14:textId="38B5F740" w:rsidR="009303D9" w:rsidRPr="005B520E" w:rsidRDefault="009303D9" w:rsidP="00E7596C">
      <w:pPr>
        <w:pStyle w:val="BodyText"/>
      </w:pPr>
      <w:proofErr w:type="spellStart"/>
      <w:r w:rsidRPr="005B520E">
        <w:t>Headings</w:t>
      </w:r>
      <w:proofErr w:type="spellEnd"/>
      <w:r w:rsidRPr="005B520E">
        <w:t xml:space="preserve">, or </w:t>
      </w:r>
      <w:proofErr w:type="spellStart"/>
      <w:r w:rsidRPr="005B520E">
        <w:t>heads</w:t>
      </w:r>
      <w:proofErr w:type="spellEnd"/>
      <w:r w:rsidRPr="005B520E">
        <w:t>, are organizational devices that guide the reader through your paper. There are two types: component heads and text heads.</w:t>
      </w:r>
    </w:p>
    <w:p w14:paraId="62E8802C" w14:textId="0B57E5B8" w:rsidR="009303D9" w:rsidRPr="005B520E" w:rsidRDefault="009303D9" w:rsidP="00E7596C">
      <w:pPr>
        <w:pStyle w:val="BodyText"/>
      </w:pPr>
      <w:r w:rsidRPr="005B520E">
        <w:t xml:space="preserve">Component </w:t>
      </w:r>
      <w:proofErr w:type="spellStart"/>
      <w:r w:rsidRPr="005B520E">
        <w:t>heads</w:t>
      </w:r>
      <w:proofErr w:type="spellEnd"/>
      <w:r w:rsidRPr="005B520E">
        <w:t xml:space="preserve"> </w:t>
      </w:r>
      <w:proofErr w:type="spellStart"/>
      <w:r w:rsidRPr="005B520E">
        <w:t>identify</w:t>
      </w:r>
      <w:proofErr w:type="spellEnd"/>
      <w:r w:rsidRPr="005B520E">
        <w:t xml:space="preserve"> </w:t>
      </w:r>
      <w:proofErr w:type="spellStart"/>
      <w:r w:rsidRPr="005B520E">
        <w:t>the</w:t>
      </w:r>
      <w:proofErr w:type="spellEnd"/>
      <w:r w:rsidRPr="005B520E">
        <w:t xml:space="preserv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C8A10B3" w14:textId="7D8A9D23" w:rsidR="009303D9" w:rsidRPr="005B520E" w:rsidRDefault="009303D9" w:rsidP="00E7596C">
      <w:pPr>
        <w:pStyle w:val="BodyText"/>
      </w:pPr>
      <w:r w:rsidRPr="005B520E">
        <w:t xml:space="preserve">Text </w:t>
      </w:r>
      <w:proofErr w:type="spellStart"/>
      <w:r w:rsidRPr="005B520E">
        <w:t>heads</w:t>
      </w:r>
      <w:proofErr w:type="spellEnd"/>
      <w:r w:rsidRPr="005B520E">
        <w:t xml:space="preserve"> </w:t>
      </w:r>
      <w:proofErr w:type="spellStart"/>
      <w:r w:rsidRPr="005B520E">
        <w:t>organize</w:t>
      </w:r>
      <w:proofErr w:type="spellEnd"/>
      <w:r w:rsidRPr="005B520E">
        <w:t xml:space="preserve"> </w:t>
      </w:r>
      <w:proofErr w:type="spellStart"/>
      <w:r w:rsidRPr="005B520E">
        <w:t>the</w:t>
      </w:r>
      <w:proofErr w:type="spellEnd"/>
      <w:r w:rsidRPr="005B520E">
        <w:t xml:space="preserv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7AF480B" w14:textId="0C65EB47" w:rsidR="009303D9" w:rsidRDefault="009303D9" w:rsidP="00ED0149">
      <w:pPr>
        <w:pStyle w:val="Heading2"/>
      </w:pPr>
      <w:r>
        <w:t>Figures and Tables</w:t>
      </w:r>
    </w:p>
    <w:p w14:paraId="0A6B9D80" w14:textId="656F4CB3"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D85E042" w14:textId="3AD0143A"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5CB55A3" w14:textId="77777777">
        <w:trPr>
          <w:cantSplit/>
          <w:trHeight w:val="240"/>
          <w:tblHeader/>
          <w:jc w:val="center"/>
        </w:trPr>
        <w:tc>
          <w:tcPr>
            <w:tcW w:w="36pt" w:type="dxa"/>
            <w:vMerge w:val="restart"/>
            <w:vAlign w:val="center"/>
          </w:tcPr>
          <w:p w14:paraId="73F93CFC" w14:textId="77777777" w:rsidR="009303D9" w:rsidRDefault="009303D9">
            <w:pPr>
              <w:pStyle w:val="tablecolhead"/>
            </w:pPr>
            <w:r>
              <w:t>Table Head</w:t>
            </w:r>
          </w:p>
        </w:tc>
        <w:tc>
          <w:tcPr>
            <w:tcW w:w="207pt" w:type="dxa"/>
            <w:gridSpan w:val="3"/>
            <w:vAlign w:val="center"/>
          </w:tcPr>
          <w:p w14:paraId="3BA576CC" w14:textId="1856A241" w:rsidR="009303D9" w:rsidRDefault="009303D9">
            <w:pPr>
              <w:pStyle w:val="tablecolhead"/>
            </w:pPr>
            <w:r>
              <w:t>Table Column Head</w:t>
            </w:r>
          </w:p>
        </w:tc>
      </w:tr>
      <w:tr w:rsidR="009303D9" w14:paraId="179F0E45" w14:textId="77777777">
        <w:trPr>
          <w:cantSplit/>
          <w:trHeight w:val="240"/>
          <w:tblHeader/>
          <w:jc w:val="center"/>
        </w:trPr>
        <w:tc>
          <w:tcPr>
            <w:tcW w:w="36pt" w:type="dxa"/>
            <w:vMerge/>
          </w:tcPr>
          <w:p w14:paraId="74A12CC5" w14:textId="77777777" w:rsidR="009303D9" w:rsidRDefault="009303D9">
            <w:pPr>
              <w:rPr>
                <w:sz w:val="16"/>
                <w:szCs w:val="16"/>
              </w:rPr>
            </w:pPr>
          </w:p>
        </w:tc>
        <w:tc>
          <w:tcPr>
            <w:tcW w:w="117pt" w:type="dxa"/>
            <w:vAlign w:val="center"/>
          </w:tcPr>
          <w:p w14:paraId="663F8A9C" w14:textId="77777777" w:rsidR="009303D9" w:rsidRDefault="009303D9">
            <w:pPr>
              <w:pStyle w:val="tablecolsubhead"/>
            </w:pPr>
            <w:r>
              <w:t>Table column subhead</w:t>
            </w:r>
          </w:p>
        </w:tc>
        <w:tc>
          <w:tcPr>
            <w:tcW w:w="45pt" w:type="dxa"/>
            <w:vAlign w:val="center"/>
          </w:tcPr>
          <w:p w14:paraId="2EB5650E" w14:textId="77777777" w:rsidR="009303D9" w:rsidRDefault="009303D9">
            <w:pPr>
              <w:pStyle w:val="tablecolsubhead"/>
            </w:pPr>
            <w:r>
              <w:t>Subhead</w:t>
            </w:r>
          </w:p>
        </w:tc>
        <w:tc>
          <w:tcPr>
            <w:tcW w:w="45pt" w:type="dxa"/>
            <w:vAlign w:val="center"/>
          </w:tcPr>
          <w:p w14:paraId="7FF29084" w14:textId="77777777" w:rsidR="009303D9" w:rsidRDefault="009303D9">
            <w:pPr>
              <w:pStyle w:val="tablecolsubhead"/>
            </w:pPr>
            <w:r>
              <w:t>Subhead</w:t>
            </w:r>
          </w:p>
        </w:tc>
      </w:tr>
      <w:tr w:rsidR="009303D9" w14:paraId="567909C1" w14:textId="77777777">
        <w:trPr>
          <w:trHeight w:val="320"/>
          <w:jc w:val="center"/>
        </w:trPr>
        <w:tc>
          <w:tcPr>
            <w:tcW w:w="36pt" w:type="dxa"/>
            <w:vAlign w:val="center"/>
          </w:tcPr>
          <w:p w14:paraId="4BF31959" w14:textId="77777777" w:rsidR="009303D9" w:rsidRDefault="009303D9">
            <w:pPr>
              <w:pStyle w:val="tablecopy"/>
              <w:rPr>
                <w:sz w:val="8"/>
                <w:szCs w:val="8"/>
              </w:rPr>
            </w:pPr>
            <w:r>
              <w:t>copy</w:t>
            </w:r>
          </w:p>
        </w:tc>
        <w:tc>
          <w:tcPr>
            <w:tcW w:w="117pt" w:type="dxa"/>
            <w:vAlign w:val="center"/>
          </w:tcPr>
          <w:p w14:paraId="48205295" w14:textId="77777777" w:rsidR="009303D9" w:rsidRDefault="009303D9">
            <w:pPr>
              <w:pStyle w:val="tablecopy"/>
            </w:pPr>
            <w:r>
              <w:t>More table copy</w:t>
            </w:r>
            <w:r>
              <w:rPr>
                <w:vertAlign w:val="superscript"/>
              </w:rPr>
              <w:t>a</w:t>
            </w:r>
          </w:p>
        </w:tc>
        <w:tc>
          <w:tcPr>
            <w:tcW w:w="45pt" w:type="dxa"/>
            <w:vAlign w:val="center"/>
          </w:tcPr>
          <w:p w14:paraId="1B0D0382" w14:textId="77777777" w:rsidR="009303D9" w:rsidRDefault="009303D9">
            <w:pPr>
              <w:rPr>
                <w:sz w:val="16"/>
                <w:szCs w:val="16"/>
              </w:rPr>
            </w:pPr>
          </w:p>
        </w:tc>
        <w:tc>
          <w:tcPr>
            <w:tcW w:w="45pt" w:type="dxa"/>
            <w:vAlign w:val="center"/>
          </w:tcPr>
          <w:p w14:paraId="5D4C62D9" w14:textId="77777777" w:rsidR="009303D9" w:rsidRDefault="009303D9">
            <w:pPr>
              <w:rPr>
                <w:sz w:val="16"/>
                <w:szCs w:val="16"/>
              </w:rPr>
            </w:pPr>
          </w:p>
        </w:tc>
      </w:tr>
    </w:tbl>
    <w:p w14:paraId="7C7812AB" w14:textId="38BA4AB8"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57116FE" w14:textId="746D8EEC"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E8BE543" w14:textId="3CFFCC26" w:rsidR="0080791D" w:rsidRPr="005B520E" w:rsidRDefault="00C56742" w:rsidP="00E7596C">
      <w:pPr>
        <w:pStyle w:val="BodyText"/>
      </w:pPr>
      <w:r>
        <w:rPr>
          <w:noProof/>
        </w:rPr>
        <w:drawing>
          <wp:anchor distT="0" distB="0" distL="114300" distR="114300" simplePos="0" relativeHeight="251657728" behindDoc="1" locked="0" layoutInCell="1" allowOverlap="1" wp14:anchorId="60F80ECE" wp14:editId="709D7703">
            <wp:simplePos x="0" y="0"/>
            <wp:positionH relativeFrom="margin">
              <wp:posOffset>-83820</wp:posOffset>
            </wp:positionH>
            <wp:positionV relativeFrom="paragraph">
              <wp:posOffset>793115</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9BCFC65"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22B5462"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roofErr w:type="spellStart"/>
      <w:r w:rsidR="009303D9" w:rsidRPr="005B520E">
        <w:t>Figure</w:t>
      </w:r>
      <w:proofErr w:type="spellEnd"/>
      <w:r w:rsidR="009303D9" w:rsidRPr="005B520E">
        <w:t xml:space="preserve"> </w:t>
      </w:r>
      <w:proofErr w:type="spellStart"/>
      <w:r w:rsidR="009303D9" w:rsidRPr="005B520E">
        <w:t>Labels</w:t>
      </w:r>
      <w:proofErr w:type="spellEnd"/>
      <w:r w:rsidR="009303D9" w:rsidRPr="005B520E">
        <w:t xml:space="preserve">: </w:t>
      </w:r>
      <w:proofErr w:type="spellStart"/>
      <w:r w:rsidR="009303D9" w:rsidRPr="005B520E">
        <w:t>Use</w:t>
      </w:r>
      <w:proofErr w:type="spellEnd"/>
      <w:r w:rsidR="009303D9" w:rsidRPr="005B520E">
        <w:t xml:space="preserve"> 8 point Times New Roman for Figure labels. Use words rather than symbols or abbreviations when writing Figure axis labels to avoid confusing the reader. As an example, write the quantity “Magnetization”, or “Magnetization, M”, not just “M”. If including units in the </w:t>
      </w:r>
      <w:r w:rsidR="009303D9" w:rsidRPr="005B520E">
        <w:t>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7E7371F"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5C3A7CCC" w14:textId="77777777" w:rsidR="00575BCA" w:rsidRDefault="0080791D" w:rsidP="00836367">
      <w:pPr>
        <w:pStyle w:val="BodyText"/>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of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4AD28476" w14:textId="53B9CC80" w:rsidR="009303D9" w:rsidRDefault="009303D9" w:rsidP="00A059B3">
      <w:pPr>
        <w:pStyle w:val="Heading5"/>
      </w:pPr>
      <w:r w:rsidRPr="005B520E">
        <w:t>References</w:t>
      </w:r>
    </w:p>
    <w:p w14:paraId="0930815B"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4DF3569"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210BD36"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7377FB4"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272B1A59" w14:textId="77777777" w:rsidR="009303D9" w:rsidRPr="005B520E" w:rsidRDefault="009303D9"/>
    <w:p w14:paraId="3B9E88D9"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BF4AF5E" w14:textId="77777777" w:rsidR="009303D9" w:rsidRDefault="009303D9" w:rsidP="0004781E">
      <w:pPr>
        <w:pStyle w:val="references"/>
        <w:ind w:start="17.70pt" w:hanging="17.70pt"/>
      </w:pPr>
      <w:r>
        <w:t>J. Clerk Maxwell, A Treatise on Electricity and Magnetism, 3rd ed., vol. 2. Oxford: Clarendon, 1892, pp.68–73.</w:t>
      </w:r>
    </w:p>
    <w:p w14:paraId="04F88E6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4E7AE1ED" w14:textId="77777777" w:rsidR="009303D9" w:rsidRDefault="009303D9" w:rsidP="0004781E">
      <w:pPr>
        <w:pStyle w:val="references"/>
        <w:ind w:start="17.70pt" w:hanging="17.70pt"/>
      </w:pPr>
      <w:r>
        <w:t>K. Elissa, “Title of paper if known,” unpublished.</w:t>
      </w:r>
    </w:p>
    <w:p w14:paraId="5B3A0DE6" w14:textId="4ACD0585" w:rsidR="009303D9" w:rsidRDefault="009303D9" w:rsidP="0004781E">
      <w:pPr>
        <w:pStyle w:val="references"/>
        <w:ind w:start="17.70pt" w:hanging="17.70pt"/>
      </w:pPr>
      <w:r>
        <w:t>R. Nicole, “Title of paper with only first word capitalized,” J. Name Stand. Abbrev., in press.</w:t>
      </w:r>
    </w:p>
    <w:p w14:paraId="5D34115C"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318AEA56" w14:textId="77777777" w:rsidR="009303D9" w:rsidRDefault="009303D9" w:rsidP="0004781E">
      <w:pPr>
        <w:pStyle w:val="references"/>
        <w:ind w:start="17.70pt" w:hanging="17.70pt"/>
      </w:pPr>
      <w:r>
        <w:t>M. Young, The Technical Writer</w:t>
      </w:r>
      <w:r w:rsidR="00E7596C">
        <w:t>’</w:t>
      </w:r>
      <w:r>
        <w:t>s Handbook. Mill Valley, CA: University Science, 1989.</w:t>
      </w:r>
    </w:p>
    <w:p w14:paraId="394CBF02" w14:textId="77777777" w:rsidR="009303D9" w:rsidRDefault="009303D9" w:rsidP="00836367">
      <w:pPr>
        <w:pStyle w:val="references"/>
        <w:numPr>
          <w:ilvl w:val="0"/>
          <w:numId w:val="0"/>
        </w:numPr>
        <w:ind w:start="18pt" w:hanging="18pt"/>
      </w:pPr>
    </w:p>
    <w:p w14:paraId="50487A6E"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78DAB7A" w14:textId="4BBC5577"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0AC8305" w14:textId="77777777" w:rsidR="007530CD" w:rsidRDefault="007530CD" w:rsidP="001A3B3D">
      <w:r>
        <w:separator/>
      </w:r>
    </w:p>
  </w:endnote>
  <w:endnote w:type="continuationSeparator" w:id="0">
    <w:p w14:paraId="1D736539" w14:textId="77777777" w:rsidR="007530CD" w:rsidRDefault="007530C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0DE4B86"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340AF4E" w14:textId="77777777" w:rsidR="007530CD" w:rsidRDefault="007530CD" w:rsidP="001A3B3D">
      <w:r>
        <w:separator/>
      </w:r>
    </w:p>
  </w:footnote>
  <w:footnote w:type="continuationSeparator" w:id="0">
    <w:p w14:paraId="6B898A39" w14:textId="77777777" w:rsidR="007530CD" w:rsidRDefault="007530CD"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76C584C"/>
    <w:multiLevelType w:val="hybridMultilevel"/>
    <w:tmpl w:val="257433E2"/>
    <w:lvl w:ilvl="0" w:tplc="04180005">
      <w:start w:val="1"/>
      <w:numFmt w:val="bullet"/>
      <w:lvlText w:val=""/>
      <w:lvlJc w:val="start"/>
      <w:pPr>
        <w:ind w:start="50.40pt" w:hanging="18pt"/>
      </w:pPr>
      <w:rPr>
        <w:rFonts w:ascii="Wingdings" w:hAnsi="Wingdings" w:hint="default"/>
      </w:rPr>
    </w:lvl>
    <w:lvl w:ilvl="1" w:tplc="04180003" w:tentative="1">
      <w:start w:val="1"/>
      <w:numFmt w:val="bullet"/>
      <w:lvlText w:val="o"/>
      <w:lvlJc w:val="start"/>
      <w:pPr>
        <w:ind w:start="86.40pt" w:hanging="18pt"/>
      </w:pPr>
      <w:rPr>
        <w:rFonts w:ascii="Courier New" w:hAnsi="Courier New" w:cs="Courier New" w:hint="default"/>
      </w:rPr>
    </w:lvl>
    <w:lvl w:ilvl="2" w:tplc="04180005" w:tentative="1">
      <w:start w:val="1"/>
      <w:numFmt w:val="bullet"/>
      <w:lvlText w:val=""/>
      <w:lvlJc w:val="start"/>
      <w:pPr>
        <w:ind w:start="122.40pt" w:hanging="18pt"/>
      </w:pPr>
      <w:rPr>
        <w:rFonts w:ascii="Wingdings" w:hAnsi="Wingdings" w:hint="default"/>
      </w:rPr>
    </w:lvl>
    <w:lvl w:ilvl="3" w:tplc="04180001" w:tentative="1">
      <w:start w:val="1"/>
      <w:numFmt w:val="bullet"/>
      <w:lvlText w:val=""/>
      <w:lvlJc w:val="start"/>
      <w:pPr>
        <w:ind w:start="158.40pt" w:hanging="18pt"/>
      </w:pPr>
      <w:rPr>
        <w:rFonts w:ascii="Symbol" w:hAnsi="Symbol" w:hint="default"/>
      </w:rPr>
    </w:lvl>
    <w:lvl w:ilvl="4" w:tplc="04180003" w:tentative="1">
      <w:start w:val="1"/>
      <w:numFmt w:val="bullet"/>
      <w:lvlText w:val="o"/>
      <w:lvlJc w:val="start"/>
      <w:pPr>
        <w:ind w:start="194.40pt" w:hanging="18pt"/>
      </w:pPr>
      <w:rPr>
        <w:rFonts w:ascii="Courier New" w:hAnsi="Courier New" w:cs="Courier New" w:hint="default"/>
      </w:rPr>
    </w:lvl>
    <w:lvl w:ilvl="5" w:tplc="04180005" w:tentative="1">
      <w:start w:val="1"/>
      <w:numFmt w:val="bullet"/>
      <w:lvlText w:val=""/>
      <w:lvlJc w:val="start"/>
      <w:pPr>
        <w:ind w:start="230.40pt" w:hanging="18pt"/>
      </w:pPr>
      <w:rPr>
        <w:rFonts w:ascii="Wingdings" w:hAnsi="Wingdings" w:hint="default"/>
      </w:rPr>
    </w:lvl>
    <w:lvl w:ilvl="6" w:tplc="04180001" w:tentative="1">
      <w:start w:val="1"/>
      <w:numFmt w:val="bullet"/>
      <w:lvlText w:val=""/>
      <w:lvlJc w:val="start"/>
      <w:pPr>
        <w:ind w:start="266.40pt" w:hanging="18pt"/>
      </w:pPr>
      <w:rPr>
        <w:rFonts w:ascii="Symbol" w:hAnsi="Symbol" w:hint="default"/>
      </w:rPr>
    </w:lvl>
    <w:lvl w:ilvl="7" w:tplc="04180003" w:tentative="1">
      <w:start w:val="1"/>
      <w:numFmt w:val="bullet"/>
      <w:lvlText w:val="o"/>
      <w:lvlJc w:val="start"/>
      <w:pPr>
        <w:ind w:start="302.40pt" w:hanging="18pt"/>
      </w:pPr>
      <w:rPr>
        <w:rFonts w:ascii="Courier New" w:hAnsi="Courier New" w:cs="Courier New" w:hint="default"/>
      </w:rPr>
    </w:lvl>
    <w:lvl w:ilvl="8" w:tplc="04180005" w:tentative="1">
      <w:start w:val="1"/>
      <w:numFmt w:val="bullet"/>
      <w:lvlText w:val=""/>
      <w:lvlJc w:val="start"/>
      <w:pPr>
        <w:ind w:start="338.40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451507759">
    <w:abstractNumId w:val="14"/>
  </w:num>
  <w:num w:numId="2" w16cid:durableId="834999317">
    <w:abstractNumId w:val="20"/>
  </w:num>
  <w:num w:numId="3" w16cid:durableId="982470090">
    <w:abstractNumId w:val="13"/>
  </w:num>
  <w:num w:numId="4" w16cid:durableId="501118745">
    <w:abstractNumId w:val="17"/>
  </w:num>
  <w:num w:numId="5" w16cid:durableId="1573733668">
    <w:abstractNumId w:val="17"/>
  </w:num>
  <w:num w:numId="6" w16cid:durableId="1494031895">
    <w:abstractNumId w:val="17"/>
  </w:num>
  <w:num w:numId="7" w16cid:durableId="364215763">
    <w:abstractNumId w:val="17"/>
  </w:num>
  <w:num w:numId="8" w16cid:durableId="1958755040">
    <w:abstractNumId w:val="19"/>
  </w:num>
  <w:num w:numId="9" w16cid:durableId="860628673">
    <w:abstractNumId w:val="21"/>
  </w:num>
  <w:num w:numId="10" w16cid:durableId="1636988318">
    <w:abstractNumId w:val="16"/>
  </w:num>
  <w:num w:numId="11" w16cid:durableId="1373456487">
    <w:abstractNumId w:val="12"/>
  </w:num>
  <w:num w:numId="12" w16cid:durableId="220681088">
    <w:abstractNumId w:val="11"/>
  </w:num>
  <w:num w:numId="13" w16cid:durableId="427774846">
    <w:abstractNumId w:val="0"/>
  </w:num>
  <w:num w:numId="14" w16cid:durableId="139808426">
    <w:abstractNumId w:val="10"/>
  </w:num>
  <w:num w:numId="15" w16cid:durableId="2055962230">
    <w:abstractNumId w:val="8"/>
  </w:num>
  <w:num w:numId="16" w16cid:durableId="2036618773">
    <w:abstractNumId w:val="7"/>
  </w:num>
  <w:num w:numId="17" w16cid:durableId="1556116311">
    <w:abstractNumId w:val="6"/>
  </w:num>
  <w:num w:numId="18" w16cid:durableId="892305399">
    <w:abstractNumId w:val="5"/>
  </w:num>
  <w:num w:numId="19" w16cid:durableId="1046103942">
    <w:abstractNumId w:val="9"/>
  </w:num>
  <w:num w:numId="20" w16cid:durableId="814837938">
    <w:abstractNumId w:val="4"/>
  </w:num>
  <w:num w:numId="21" w16cid:durableId="1755204786">
    <w:abstractNumId w:val="3"/>
  </w:num>
  <w:num w:numId="22" w16cid:durableId="1173566020">
    <w:abstractNumId w:val="2"/>
  </w:num>
  <w:num w:numId="23" w16cid:durableId="1723093410">
    <w:abstractNumId w:val="1"/>
  </w:num>
  <w:num w:numId="24" w16cid:durableId="504325265">
    <w:abstractNumId w:val="18"/>
  </w:num>
  <w:num w:numId="25" w16cid:durableId="966664040">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530CD"/>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56742"/>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83F4E9"/>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rsid w:val="00C56742"/>
    <w:rPr>
      <w:color w:val="0563C1"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yperlink" Target="https://et.utcluj.ro/mps/index.html"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2291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Levente Czumbil</cp:lastModifiedBy>
  <cp:revision>2</cp:revision>
  <dcterms:created xsi:type="dcterms:W3CDTF">2023-03-06T09:55:00Z</dcterms:created>
  <dcterms:modified xsi:type="dcterms:W3CDTF">2023-03-06T09:55:00Z</dcterms:modified>
</cp:coreProperties>
</file>